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84" w:rsidRDefault="00976184" w:rsidP="00976184">
      <w:pPr>
        <w:pStyle w:val="ConsPlusNormal"/>
        <w:jc w:val="right"/>
        <w:outlineLvl w:val="1"/>
      </w:pPr>
      <w:r>
        <w:t>Форма 7</w:t>
      </w: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center"/>
      </w:pPr>
      <w:r>
        <w:t>Информация</w:t>
      </w:r>
    </w:p>
    <w:p w:rsidR="00976184" w:rsidRDefault="00976184" w:rsidP="00976184">
      <w:pPr>
        <w:pStyle w:val="ConsPlusNormal"/>
        <w:jc w:val="center"/>
      </w:pPr>
      <w:bookmarkStart w:id="0" w:name="_GoBack"/>
      <w:r>
        <w:t xml:space="preserve">об основных показателях </w:t>
      </w:r>
      <w:proofErr w:type="gramStart"/>
      <w:r>
        <w:t>финансово-хозяйственной</w:t>
      </w:r>
      <w:proofErr w:type="gramEnd"/>
    </w:p>
    <w:bookmarkEnd w:id="0"/>
    <w:p w:rsidR="00976184" w:rsidRDefault="00976184" w:rsidP="00976184">
      <w:pPr>
        <w:pStyle w:val="ConsPlusNormal"/>
        <w:jc w:val="center"/>
      </w:pPr>
      <w:r>
        <w:t>деятельности регулируемой организации, включая структуру</w:t>
      </w:r>
    </w:p>
    <w:p w:rsidR="00976184" w:rsidRDefault="00976184" w:rsidP="00976184">
      <w:pPr>
        <w:pStyle w:val="ConsPlusNormal"/>
        <w:jc w:val="center"/>
      </w:pPr>
      <w:proofErr w:type="gramStart"/>
      <w:r>
        <w:t>основных производственных затрат (в части регулируемых</w:t>
      </w:r>
      <w:proofErr w:type="gramEnd"/>
    </w:p>
    <w:p w:rsidR="00976184" w:rsidRDefault="00976184" w:rsidP="00976184">
      <w:pPr>
        <w:pStyle w:val="ConsPlusNormal"/>
        <w:jc w:val="center"/>
      </w:pPr>
      <w:r>
        <w:t>видов деятельности)</w:t>
      </w:r>
    </w:p>
    <w:p w:rsidR="00976184" w:rsidRDefault="00976184" w:rsidP="009761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5497"/>
        <w:gridCol w:w="1435"/>
        <w:gridCol w:w="1967"/>
      </w:tblGrid>
      <w:tr w:rsidR="003921DF" w:rsidTr="003921DF">
        <w:tc>
          <w:tcPr>
            <w:tcW w:w="9701" w:type="dxa"/>
            <w:gridSpan w:val="4"/>
          </w:tcPr>
          <w:p w:rsidR="003921DF" w:rsidRDefault="003921DF" w:rsidP="00A304A7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3921DF" w:rsidTr="003921DF">
        <w:tc>
          <w:tcPr>
            <w:tcW w:w="802" w:type="dxa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9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1" w:name="P595"/>
            <w:bookmarkEnd w:id="1"/>
            <w:r>
              <w:t>Наименование параметра</w:t>
            </w:r>
          </w:p>
        </w:tc>
        <w:tc>
          <w:tcPr>
            <w:tcW w:w="1435" w:type="dxa"/>
          </w:tcPr>
          <w:p w:rsidR="003921DF" w:rsidRDefault="003921DF" w:rsidP="00A304A7">
            <w:pPr>
              <w:pStyle w:val="ConsPlusNormal"/>
              <w:jc w:val="center"/>
            </w:pPr>
            <w:bookmarkStart w:id="2" w:name="P596"/>
            <w:bookmarkEnd w:id="2"/>
            <w:r>
              <w:t>Единица измерения</w:t>
            </w:r>
          </w:p>
        </w:tc>
        <w:tc>
          <w:tcPr>
            <w:tcW w:w="196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3" w:name="P597"/>
            <w:bookmarkEnd w:id="3"/>
            <w:r>
              <w:t>Информация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Выручка от регулируемого вида деятельности с распределением по видам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3462,46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149732,32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тепловую энергию (мощность), теплоноситель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топливо с указанием по каждому виду топлива стоимости (за единицу объема), объема и способа его приобретения, стоимости его доставки: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57814,22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вид топлива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x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11230,73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за единицу объема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4,80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способ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Прямой договор без торгов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доставки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3895,49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9524,98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3,78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 электрической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2518,62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хим. реагенты, используемые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17186,54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13027,23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4159,31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2964,59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2247,60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716,99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амортизацию основных средств и нематериальных активов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1663,44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1532,47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и текущий ремонт основных производственных средств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9477,89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49568,17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Валовая прибыль (убытки) от реализации товаров и оказания услуг по регулируемому виду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-674,6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Чистая прибыль, полученная от регулируемого вида деятельности,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 за счет: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ввода в эксплуатацию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вывода из эксплуатации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переоценки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Установленная тепловая мощность объектов основных фондов, используемых для теплоснабжения, в том числе по каждому источнику тепловой энергии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66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50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Тепловая нагрузка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40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вырабатываемой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79,0784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тепловой энергии, отпускаемой потребителям по договорам, заключенным в рамках осуществления регулируемых видов деятельности, определенном в том числе: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3,6567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приборам учета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1,2344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расчетным путем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2,4223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нормативам потребления коммунальных услуг и нормативам потребления коммунальных ресурсов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Нормативы технологических потерь при передаче тепловой энергии, теплоносителя по тепловым сетям, утвержденные уполномоченным органом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Фактический объем потерь при передаче тепловой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13,62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25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 удельного расхода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164,3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158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174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Фактический удельный расход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</w:t>
            </w:r>
            <w:r>
              <w:lastRenderedPageBreak/>
              <w:t>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proofErr w:type="gramStart"/>
            <w:r>
              <w:lastRenderedPageBreak/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168,9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158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174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0,02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  <w:r>
              <w:t>2,8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Информация о показателях технико-экономического состояния систем теплоснабжения (за исключением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потребителей тепловой энергии, теплоносителя, а также источников тепловой энергии, функционирующих в режиме комбинированной выработки электрической и тепловой энергии), в </w:t>
            </w:r>
            <w:proofErr w:type="spellStart"/>
            <w:r>
              <w:t>т.ч</w:t>
            </w:r>
            <w:proofErr w:type="spellEnd"/>
            <w:r>
              <w:t>. информация о показателях физического износа объектов теплоснабжения, информация о показателях энергетической эффективности объектов теплоснабжения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</w:p>
        </w:tc>
      </w:tr>
    </w:tbl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84"/>
    <w:rsid w:val="00322D56"/>
    <w:rsid w:val="003921DF"/>
    <w:rsid w:val="0047378A"/>
    <w:rsid w:val="00976184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cp:lastPrinted>2024-04-26T08:49:00Z</cp:lastPrinted>
  <dcterms:created xsi:type="dcterms:W3CDTF">2024-04-26T03:44:00Z</dcterms:created>
  <dcterms:modified xsi:type="dcterms:W3CDTF">2024-04-26T09:33:00Z</dcterms:modified>
</cp:coreProperties>
</file>